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Default="00832CC9" w:rsidP="0006079E">
      <w:pPr>
        <w:jc w:val="center"/>
      </w:pPr>
    </w:p>
    <w:p w:rsidR="00230038" w:rsidRPr="00F72A1E" w:rsidRDefault="00230038" w:rsidP="0006079E">
      <w:pPr>
        <w:jc w:val="center"/>
      </w:pPr>
    </w:p>
    <w:p w:rsidR="00296C62" w:rsidRPr="00620B19" w:rsidRDefault="00296C62" w:rsidP="00296C62">
      <w:pPr>
        <w:tabs>
          <w:tab w:val="left" w:pos="14656"/>
        </w:tabs>
        <w:jc w:val="center"/>
        <w:rPr>
          <w:b/>
          <w:sz w:val="20"/>
          <w:lang w:eastAsia="lt-LT"/>
        </w:rPr>
      </w:pPr>
      <w:r w:rsidRPr="00620B19">
        <w:rPr>
          <w:b/>
          <w:lang w:eastAsia="lt-LT"/>
        </w:rPr>
        <w:t xml:space="preserve">KLAIPĖDOS </w:t>
      </w:r>
      <w:r>
        <w:rPr>
          <w:b/>
          <w:lang w:eastAsia="lt-LT"/>
        </w:rPr>
        <w:t xml:space="preserve">MIESTO PEDAGOGŲ ŠVIETIMO IR KULTŪROS CENTRO </w:t>
      </w:r>
    </w:p>
    <w:p w:rsidR="00296C62" w:rsidRDefault="00296C62" w:rsidP="00296C62">
      <w:pPr>
        <w:jc w:val="center"/>
        <w:rPr>
          <w:b/>
          <w:lang w:eastAsia="lt-LT"/>
        </w:rPr>
      </w:pPr>
      <w:r>
        <w:rPr>
          <w:b/>
          <w:lang w:eastAsia="lt-LT"/>
        </w:rPr>
        <w:t>2021 METŲ VEIKLOS ATASKAITA</w:t>
      </w:r>
    </w:p>
    <w:p w:rsidR="00296C62" w:rsidRDefault="00296C62" w:rsidP="00296C62">
      <w:pPr>
        <w:jc w:val="center"/>
        <w:rPr>
          <w:b/>
          <w:lang w:eastAsia="lt-LT"/>
        </w:rPr>
      </w:pPr>
    </w:p>
    <w:tbl>
      <w:tblPr>
        <w:tblW w:w="0" w:type="auto"/>
        <w:tblInd w:w="-147" w:type="dxa"/>
        <w:tblLook w:val="04A0" w:firstRow="1" w:lastRow="0" w:firstColumn="1" w:lastColumn="0" w:noHBand="0" w:noVBand="1"/>
      </w:tblPr>
      <w:tblGrid>
        <w:gridCol w:w="9775"/>
      </w:tblGrid>
      <w:tr w:rsidR="00296C62" w:rsidRPr="006C1AF5" w:rsidTr="005D5077">
        <w:tc>
          <w:tcPr>
            <w:tcW w:w="9775" w:type="dxa"/>
          </w:tcPr>
          <w:p w:rsidR="00296C62" w:rsidRDefault="00296C62" w:rsidP="00220ED2">
            <w:pPr>
              <w:ind w:firstLine="603"/>
              <w:jc w:val="both"/>
            </w:pPr>
            <w:r w:rsidRPr="00191C97">
              <w:t xml:space="preserve">Klaipėdos </w:t>
            </w:r>
            <w:r>
              <w:t>miesto pedagogų švietimo ir kultūros centro</w:t>
            </w:r>
            <w:r w:rsidRPr="00191C97">
              <w:t xml:space="preserve"> (toliau – </w:t>
            </w:r>
            <w:r>
              <w:t>PŠKC</w:t>
            </w:r>
            <w:r w:rsidRPr="00191C97">
              <w:t xml:space="preserve">) </w:t>
            </w:r>
            <w:r>
              <w:t xml:space="preserve">pagrindinė veikla – teikti Klaipėdos miesto savivaldybės mokyklų vadovams, jų pavaduotojams ugdymui, ugdymą organizuojantiems skyrių vedėjams, mokytojams, pagalbos mokiniui specialistams ir (ar) mokykloms informacinę, konsultacinę, kvalifikacijos tobulinimo ir kitą pagalbą. 2021-12-31 duomenimis PŠKC dirbo 15 darbuotojų (15,75 etato). </w:t>
            </w:r>
          </w:p>
          <w:p w:rsidR="00296C62" w:rsidRDefault="00296C62" w:rsidP="00220ED2">
            <w:pPr>
              <w:ind w:firstLine="603"/>
              <w:jc w:val="both"/>
            </w:pPr>
            <w:r>
              <w:t xml:space="preserve">Praėjusiais metais PŠKC veikė vadovaudamasi </w:t>
            </w:r>
            <w:r w:rsidRPr="00D248F2">
              <w:t>202</w:t>
            </w:r>
            <w:r>
              <w:t>1</w:t>
            </w:r>
            <w:r w:rsidRPr="00D248F2">
              <w:t>–202</w:t>
            </w:r>
            <w:r>
              <w:t>3</w:t>
            </w:r>
            <w:r w:rsidRPr="00D248F2">
              <w:t xml:space="preserve"> m. strategini</w:t>
            </w:r>
            <w:r>
              <w:t xml:space="preserve">u planu </w:t>
            </w:r>
            <w:r w:rsidRPr="00191C97">
              <w:t xml:space="preserve">(toliau – </w:t>
            </w:r>
            <w:r>
              <w:t>Strateginis planas</w:t>
            </w:r>
            <w:r w:rsidRPr="00191C97">
              <w:t xml:space="preserve">) </w:t>
            </w:r>
            <w:r w:rsidRPr="00D248F2">
              <w:t>ir 202</w:t>
            </w:r>
            <w:r>
              <w:t>1</w:t>
            </w:r>
            <w:r w:rsidRPr="00D248F2">
              <w:t xml:space="preserve"> m. veiklos planu</w:t>
            </w:r>
            <w:r>
              <w:t xml:space="preserve"> (toliau – Veiklos planas).  2021 m. buvo numatyta įgyvendinti prioritetą – </w:t>
            </w:r>
            <w:r w:rsidRPr="004015AA">
              <w:t>pažangių iniciatyvų, orientuotų į ugdymo proceso tobulinimą ir personalizavimą, plėtra</w:t>
            </w:r>
            <w:r w:rsidRPr="009B5546">
              <w:rPr>
                <w:i/>
                <w:iCs/>
              </w:rPr>
              <w:t>.</w:t>
            </w:r>
            <w:r>
              <w:rPr>
                <w:i/>
                <w:iCs/>
              </w:rPr>
              <w:t xml:space="preserve"> </w:t>
            </w:r>
            <w:r w:rsidRPr="00D2092C">
              <w:t>Prioritetui</w:t>
            </w:r>
            <w:r>
              <w:t xml:space="preserve"> įgyvendinti Strateginiame ir Veiklos planuose buvo iškelti konkretūs veiklos tikslai ir uždaviniai, numatytos priemonės laukiamam rezultatui pasiekti.</w:t>
            </w:r>
          </w:p>
          <w:p w:rsidR="00296C62" w:rsidRPr="00FD615E" w:rsidRDefault="00296C62" w:rsidP="00220ED2">
            <w:pPr>
              <w:ind w:firstLine="603"/>
              <w:jc w:val="both"/>
            </w:pPr>
            <w:r>
              <w:t xml:space="preserve">Siekiant Strateginio plano pirmojo tikslo – </w:t>
            </w:r>
            <w:r w:rsidRPr="00317238">
              <w:t>užtikrinti mo</w:t>
            </w:r>
            <w:r w:rsidRPr="00362401">
              <w:t xml:space="preserve">kytojų profesinio tobulėjimo paslaugų kokybę ir </w:t>
            </w:r>
            <w:r w:rsidRPr="00FD615E">
              <w:t>prieinamumą – PŠKC veikla buvo kryptingai planuojama ir organizuojama</w:t>
            </w:r>
            <w:r>
              <w:t>,</w:t>
            </w:r>
            <w:r w:rsidRPr="00FD615E">
              <w:t xml:space="preserve"> atsižvelgiant į </w:t>
            </w:r>
            <w:r>
              <w:t xml:space="preserve">Klaipėdos miesto savivaldybės </w:t>
            </w:r>
            <w:r w:rsidRPr="00317238">
              <w:t>švietimo</w:t>
            </w:r>
            <w:r>
              <w:t xml:space="preserve"> įstaigų </w:t>
            </w:r>
            <w:r w:rsidRPr="00FD615E">
              <w:t xml:space="preserve">mokytojų profesinio tobulėjimo poreikius ir teikiamų paslaugų kokybės gerinimą, padedant ir mokant mokytojus įvaldyti įvairias skaitmenines informacines aplinkas. Tikslui pasiekti buvo vykdomi trys </w:t>
            </w:r>
            <w:r>
              <w:t>V</w:t>
            </w:r>
            <w:r w:rsidRPr="00FD615E">
              <w:t xml:space="preserve">eiklos </w:t>
            </w:r>
            <w:r>
              <w:t xml:space="preserve">plano </w:t>
            </w:r>
            <w:r w:rsidRPr="00FD615E">
              <w:t>uždaviniai:</w:t>
            </w:r>
          </w:p>
          <w:p w:rsidR="00296C62" w:rsidRPr="009C5E22" w:rsidRDefault="00296C62" w:rsidP="00220ED2">
            <w:pPr>
              <w:tabs>
                <w:tab w:val="left" w:pos="735"/>
                <w:tab w:val="left" w:pos="887"/>
              </w:tabs>
              <w:ind w:left="30"/>
              <w:jc w:val="both"/>
            </w:pPr>
            <w:r w:rsidRPr="009C5E22">
              <w:t xml:space="preserve"> </w:t>
            </w:r>
            <w:r>
              <w:t xml:space="preserve">         – </w:t>
            </w:r>
            <w:r w:rsidRPr="009C5E22">
              <w:t>įgyvendinant pirmąjį uždavinį – įgyvendinti Mokytojų tęstinio profesinio tobulinimo priemonių planą, atsižvelgiant į mokytojų asmeninio ir profesinio tobulėjimo poreikius – pagal Klaipėdos miesto savivaldybės bendrojo ugdymo mokyklų įsivertinimo metu įvardintas tobulintinas sritis buvo parengta pedagogų kvalifikacijos tobulinimo pasiūlos programa, kurioje pasiūlyti 494 Profesinių kompetencijų tobulinimo (toliau – PKT) renginiai. Iš viso per 2021 m. suorganizuota 716 PKT renginių (2020 m. – 717), kurių bendra trukmė – 3 819 akad. val. (2020 m. – 4 809 akad. val.). Minėtuose PKT renginiuose 23 233 mokytojai (2020 m. – 21 235) tobulino asmeninio tobulėjimo ir mokėjimo mokytis, naujų technologijų ir informacijos valdymo, profesinės komunikacijos, mokinių skirtybių ir galimybių pažinimo (specialiųjų gebėjimų ir poreikių atpažinimo), pagalbos teikimo mokantis ir mokinių / ugdytinių motyvavimo, ugdymo(</w:t>
            </w:r>
            <w:proofErr w:type="spellStart"/>
            <w:r w:rsidRPr="009C5E22">
              <w:t>si</w:t>
            </w:r>
            <w:proofErr w:type="spellEnd"/>
            <w:r w:rsidRPr="009C5E22">
              <w:t xml:space="preserve">) aplinkų, turinio ir situacijų įvairovės kūrimo, mokinių / ugdytinių pasiekimų ir pažangos vertinimo, profesinės veiklos tyrimo, pedagogo dalyko / ugdymo srities dalykines kompetencijas. 2021 m. išduota 19 000 (2020 m. – 17 900) kvalifikacijos tobulinimo pažymėjimų asmenims, kurie įvykdė visą įvairios apimties programą. Išrašytos 47 pažymos 2 926 asmenims (2020 m. – 27 pažymos 1 061 asmenims), kurie organizavo ar dalyvavo gerosios patirties renginiuose ar rengė mokinius konkursams ir kitiems miesto metodinių būrelių (toliau – MB) organizuojamiems renginiams. Taip pat per 2021 m. buvo išrašyta 2 014 (2020 m. – 1263) individualių pažymų asmenims, kurie skaitė pranešimus, organizavo renginius, rengė kvalifikacijos tobulinimo programas. Akredituota 13 ilgalaikių (ne mažiau 40 akad. val.) kvalifikacijos tobulinimo programų, kurios suderintos su Klaipėdos miesto švietimo įstaigomis. Programos pateiktos Kvalifikacijos tobulinimo programų ir renginių registrui (toliau – KTPRR). 2021 m. iš viso KTPRR yra 65 (2020 m. – 51) akredituotos programos. Organizuojant miesto MB veiklą, nuolat siekiama stiprinti mokytojo savivertę, kelti motyvaciją ir organizuoti miesto mokytojų metodinę veiklą bei gerosios mokytojo profesinės patirties sklaidą, orientuotą į švietimo praktikų galią tikslingai veikti taip, kad mokytojai taptų reflektuojančiais, nuolat tobulėjančiais ir rezultatyviai dirbančiais profesionaliais mokytojais. Per 2021 m. buvo suorganizuota 150 gerosios patirties sklaidos renginių (2020 m. – 87). PŠKC Edukacinių, kultūrinių, sportinių ir kitų renginių programa kito ir buvo įgyvendinama atsižvelgiant į 2021 m. COVID-19 pandemijos sukeltus </w:t>
            </w:r>
            <w:r w:rsidRPr="009C5E22">
              <w:lastRenderedPageBreak/>
              <w:t>apribojimus ir prisitaikant prie karantino sąlygotų aplinkybių. Atsisakyta masinių renginių, tačiau nemaža jų dalis persikėlė į virtualią erdvę. Renginių programa įgyvendinta 100 %;</w:t>
            </w:r>
          </w:p>
          <w:p w:rsidR="00296C62" w:rsidRPr="00C65936" w:rsidRDefault="00296C62" w:rsidP="00220ED2">
            <w:pPr>
              <w:tabs>
                <w:tab w:val="left" w:pos="739"/>
              </w:tabs>
              <w:jc w:val="both"/>
            </w:pPr>
            <w:r w:rsidRPr="00C65936">
              <w:t xml:space="preserve"> </w:t>
            </w:r>
            <w:r>
              <w:t xml:space="preserve">         – </w:t>
            </w:r>
            <w:r w:rsidRPr="00C65936">
              <w:t xml:space="preserve">įgyvendinant antrąjį uždavinį – tobulinti IKT ir kitų paslaugų kokybę – buvo siekiama tobulinti informacinių komunikacinių technologijų (toliau – IKT) ir kitų paslaugų kokybę, buvo turtinamas Elektroninis edukacinis patirties bankas (600 darbų) bei administruojamos miesto MB interneto svetainės ir duomenys „Debesų“ informacinių technologijų skaitmeninėje aplinkoje, kuri optimizuoja MB veiklų dokumentaciją (minėta sistema apmokyti naudotis metodininkai, MB pirmininkai ir jų nariai). Tikrinant MB svetainių lankomumą, visose 39 MB svetainėse buvo fiksuojamas MB narių aktyvumas (nuo 30 iki 70 unikalių apsilankymų kiekvienoje svetainėje). Administruojant įstaigos duomenų bazę, PŠKC darbuotojų elektroniniai paštai buvo perkelti į „Microsoft Exchange“ aplinką. Pakeisti srities vardų struktūros įrašai serverių registruose, sukurtos atsarginės elektroninių paštų kopijos ir patalpintos įstaigos „Microsoft 365 </w:t>
            </w:r>
            <w:proofErr w:type="spellStart"/>
            <w:r w:rsidRPr="00C65936">
              <w:t>OneDrive</w:t>
            </w:r>
            <w:proofErr w:type="spellEnd"/>
            <w:r w:rsidRPr="00C65936">
              <w:t xml:space="preserve">“ virtualioje aplinkoje. Darbuotojų darbo aplinka ir paskyros yra vienoje „Microsoft 365“ skaitmeninėje aplinkoje. Siekiant geresnio PKT renginių registro administravimo ir registravimo „Microsoft </w:t>
            </w:r>
            <w:proofErr w:type="spellStart"/>
            <w:r w:rsidRPr="00C65936">
              <w:t>Teams</w:t>
            </w:r>
            <w:proofErr w:type="spellEnd"/>
            <w:r w:rsidRPr="00C65936">
              <w:t xml:space="preserve">“ aplinkoje, buvo atrinktos galiojančios ir negaliojančios PKT renginių programos bei sudarytas sąrašas PKT renginių programų, kurios siunčiamos archyvuoti. Iš PŠKC PKT renginių programų registro buvo atrinktos 599 tokios programos (2020 m. – 154), kurios </w:t>
            </w:r>
            <w:r>
              <w:t xml:space="preserve">nebegaliojančios ir </w:t>
            </w:r>
            <w:r w:rsidRPr="00C65936">
              <w:t>suarchyvuotos. Siekiant didinti įstaigos veiklos socialiniuose tinkluose sklaidą, buvo užregistruotos PŠKC paskyros „</w:t>
            </w:r>
            <w:proofErr w:type="spellStart"/>
            <w:r w:rsidRPr="00C65936">
              <w:t>Instagram</w:t>
            </w:r>
            <w:proofErr w:type="spellEnd"/>
            <w:r w:rsidRPr="00C65936">
              <w:t>“ ir „</w:t>
            </w:r>
            <w:proofErr w:type="spellStart"/>
            <w:r w:rsidRPr="00C65936">
              <w:t>Twitter</w:t>
            </w:r>
            <w:proofErr w:type="spellEnd"/>
            <w:r w:rsidRPr="00C65936">
              <w:t xml:space="preserve">“ platformose, kuriose didinamas PŠKC žinomumas ir skelbiama informacija apie įstaigos bei socialinių partnerių veiklą, kvietimai registruotis į renginius, parodos ir pan. Didžiausią naudą šios socialinės platformos suteikia projektinės veiklos sklaidai, siekiant pritraukti daugiau tarptautinių ir regioninių partnerių bendradarbiauti įvairiuose projektuose; </w:t>
            </w:r>
          </w:p>
          <w:p w:rsidR="00296C62" w:rsidRPr="00C65936" w:rsidRDefault="00296C62" w:rsidP="00220ED2">
            <w:pPr>
              <w:tabs>
                <w:tab w:val="left" w:pos="887"/>
              </w:tabs>
              <w:jc w:val="both"/>
            </w:pPr>
            <w:r w:rsidRPr="00C65936">
              <w:t xml:space="preserve"> </w:t>
            </w:r>
            <w:r>
              <w:t xml:space="preserve">         – </w:t>
            </w:r>
            <w:r w:rsidRPr="00C65936">
              <w:t xml:space="preserve">įgyvendinant trečiąjį uždavinį – organizuoti Klaipėdos miesto mokytojų pasirengimą įgyvendinti atnaujintą ugdymo turinį (toliau – AUT) – organizuotas Klaipėdos miesto mokytojų pasirengimas įgyvendinti AUT, sutelktos mokytojų dalykininkų bendruomenės: suorganizuotos 7 bendrųjų kompetencijų gilinimo konsultacijos su kompetencijų rengėjais; dalyvauta nacionalinės švietimo agentūros (toliau – NŠA) konsultacijose dėl bendrųjų ugdymo programų atnaujinimo darbų, kuriose žinias gilino 180 atskirų dalykų mokytojų ir vadovų; organizuoti 22 metodiniai pasitarimai, kuriuose aptarti bendrųjų kompetencijų aprašai, jų rengimo autorių vaizdo įrašai. Telkiant mokytojus naujovių sklaidai ir kolegialiam dalykinių profesinių kompetencijų tobulinimui, pasiūlytos mokytojų kandidatūros ir suformuota komanda, kuri įgyvendins ir koordinuos AUT savivaldybėje. Tačiau dėl vėluojančio mokomųjų programų turinio atnaujinimo, neparengtų atnaujintų programų įgyvendinimo rekomendacijų, bendrųjų ugdymo programų įgyvendinimas nukeltas į 2022–2023 metus. </w:t>
            </w:r>
          </w:p>
          <w:p w:rsidR="00296C62" w:rsidRPr="00296C62" w:rsidRDefault="00296C62" w:rsidP="00296C62">
            <w:pPr>
              <w:pStyle w:val="Sraopastraipa"/>
              <w:tabs>
                <w:tab w:val="left" w:pos="887"/>
              </w:tabs>
              <w:spacing w:after="0"/>
              <w:ind w:left="0" w:firstLine="603"/>
              <w:jc w:val="both"/>
              <w:rPr>
                <w:rFonts w:ascii="Times New Roman" w:hAnsi="Times New Roman" w:cs="Times New Roman"/>
                <w:sz w:val="24"/>
                <w:szCs w:val="24"/>
              </w:rPr>
            </w:pPr>
            <w:r w:rsidRPr="00296C62">
              <w:rPr>
                <w:rFonts w:ascii="Times New Roman" w:hAnsi="Times New Roman" w:cs="Times New Roman"/>
                <w:sz w:val="24"/>
                <w:szCs w:val="24"/>
              </w:rPr>
              <w:t>Siekiant Strateginio plano antrojo tikslo – sudaryti sąlygas Klaipėdos miesto suaugusiems mokytis visą gyvenimą – PŠKC veikla orientuojama į neformaliojo suaugusių švietimo ir tęstinio mokymosi organizavimą ir sąlygų tobulinti saviraiškos poreikius sudarymą. Tikslams pasiekti buvo vykdomi du Veiklos plano uždaviniai:</w:t>
            </w:r>
          </w:p>
          <w:p w:rsidR="00296C62" w:rsidRPr="00F743A6" w:rsidRDefault="00296C62" w:rsidP="00220ED2">
            <w:pPr>
              <w:tabs>
                <w:tab w:val="left" w:pos="597"/>
              </w:tabs>
              <w:ind w:left="30"/>
              <w:jc w:val="both"/>
            </w:pPr>
            <w:r>
              <w:t xml:space="preserve">          </w:t>
            </w:r>
            <w:r w:rsidRPr="00C546CB">
              <w:t>–</w:t>
            </w:r>
            <w:r>
              <w:t xml:space="preserve"> </w:t>
            </w:r>
            <w:r w:rsidRPr="00C546CB">
              <w:t>įgyvendinant pirmąjį uždavinį – užtikrinti neformaliojo suaugusiųjų švietimo ir tęstinio mokymosi (toliau – NSŠTM) sistemos koordinavimą</w:t>
            </w:r>
            <w:r w:rsidRPr="00C546CB">
              <w:rPr>
                <w:color w:val="FF0000"/>
              </w:rPr>
              <w:t xml:space="preserve"> </w:t>
            </w:r>
            <w:r w:rsidRPr="00C546CB">
              <w:t xml:space="preserve">– buvo siekiama tobulinti NSŠTM organizacinę veiklą, organizuojama ir koordinuojama interneto svetainė, teikianti gyventojams informaciją apie NSŠTM galimybes Klaipėdos mieste. Taip pat sisteminama ir viešinama informacija apie bendradarbiavimo galimybes, neformaliojo švietimo būdu įgytų kompetencijų formalizavimą ir NSŠTM teikiamą naudą. Atlikta NSŠTM 2020–2022 m. veiklos plano įgyvendinimo analizė už 2021 m. Siekiant sudaryti neformaliojo suaugusiųjų švietimo (toliau – NSŠ) tiekėjų tinklą Klaipėdos mieste, aprašytos NSŠ teikėjų teikiamos paslaugos, suvesti kontaktiniai duomenys, parengta NSŠ teikiančių paslaugas įstaigų schema. Plėtojant suaugusiųjų neformaliojo mokymosi paslaugas Klaipėdos mieste, buvo sudaromos sąlygos suaugusiems įgyti bendrąsias kompetencijas. 2021 m. Klaipėdos miesto neformaliojo suaugusiųjų švietimo ir tęstinio mokymosi koordinacinė grupė kartu su neformaliojo suaugusiųjų teikėjais kvietė Klaipėdos bendruomenę dalyvauti nuotolinių renginių suaugusiųjų savaitėje „Mokaisi – gyveni, gyveni – </w:t>
            </w:r>
            <w:r w:rsidRPr="00C546CB">
              <w:lastRenderedPageBreak/>
              <w:t xml:space="preserve">mokaisi!“. NSŠ teikėjai klaipėdiečiams siūlė 27 įvairias veiklas. Minėtų renginių reklama buvo skelbiama socialiniame tinklapyje „Facebook“ ir PŠKC interneto svetainėje; </w:t>
            </w:r>
          </w:p>
          <w:p w:rsidR="00296C62" w:rsidRDefault="00296C62" w:rsidP="00220ED2">
            <w:pPr>
              <w:tabs>
                <w:tab w:val="left" w:pos="887"/>
              </w:tabs>
              <w:jc w:val="both"/>
            </w:pPr>
            <w:r>
              <w:t xml:space="preserve">       </w:t>
            </w:r>
            <w:r w:rsidRPr="00371AC7">
              <w:t>–</w:t>
            </w:r>
            <w:r>
              <w:t xml:space="preserve"> </w:t>
            </w:r>
            <w:r w:rsidRPr="00371AC7">
              <w:t xml:space="preserve">įgyvendinant antrąjį uždavinį – tobulinti suaugusiųjų IKT priemonių valdymo įgūdžius, tenkinti suaugusiųjų saviraiškos poreikius – buvo sudarytos sąlygos 304 besiatestuojantiems mokytojams (pagal poreikį) išklausyti kursus: specialiosios pedagogikos ir specialiosios psichologijos (60 akad. val., 92 dalyviai), skaitmeninio raštingumo (80 akad. val., 142 dalyviai), </w:t>
            </w:r>
            <w:r w:rsidRPr="00C4631A">
              <w:t>val</w:t>
            </w:r>
            <w:r w:rsidRPr="00371AC7">
              <w:t xml:space="preserve">stybinės lietuvių kalbos ir kultūros (22 akad. val., 50 dalyvių) </w:t>
            </w:r>
            <w:r w:rsidRPr="00C4631A">
              <w:t>ir na</w:t>
            </w:r>
            <w:r w:rsidRPr="00371AC7">
              <w:t>cionalinio lygio kvalifikacijos tobulinimo programa ikimokyklinio ir pradinio ugdymo pedagogams, ketinantiems dirbti pagal priešmokyklinio ugdymo programą (40 akad. val., 20 dalyvių). 22 MB iš 39 MB (60 procentų) organizavo ir dalyvavo renginiuose, kuriuose buvo siekiama profesinio pedagogų skaitmeninio raštingumo tobulinimo (gilinimo), naudojant informacines komunikacines technologijas ir jas integruojant į ugdymo procesą, taikant virtualias ir nuotoliniam mokymui(</w:t>
            </w:r>
            <w:proofErr w:type="spellStart"/>
            <w:r w:rsidRPr="00371AC7">
              <w:t>si</w:t>
            </w:r>
            <w:proofErr w:type="spellEnd"/>
            <w:r w:rsidRPr="00371AC7">
              <w:t>) skirtas platformas.</w:t>
            </w:r>
            <w:r w:rsidRPr="00F743A6">
              <w:t xml:space="preserve"> </w:t>
            </w:r>
            <w:r w:rsidRPr="00371AC7">
              <w:t xml:space="preserve">Buvo suorganizuota registracija į mokytojų praktikų sąrašą, kuriame užsiregistravo 9 Klaipėdos miesto mokytojai praktikai, turintys galimybę vesti mokymus su IKT kompetencijų ugdymu. 2021 m. su mokytojais praktikais buvo parengtos 5 IKT programos, kuriose dalyvavo pedagoginiai darbuotojai iš daugiau nei 80 Klaipėdos miesto švietimo įstaigų. </w:t>
            </w:r>
          </w:p>
          <w:p w:rsidR="00296C62" w:rsidRPr="00296C62" w:rsidRDefault="00296C62" w:rsidP="00220ED2">
            <w:pPr>
              <w:pStyle w:val="Sraopastraipa"/>
              <w:tabs>
                <w:tab w:val="left" w:pos="887"/>
              </w:tabs>
              <w:ind w:left="34" w:firstLine="569"/>
              <w:jc w:val="both"/>
              <w:rPr>
                <w:rStyle w:val="normaltextrun"/>
                <w:rFonts w:ascii="Times New Roman" w:hAnsi="Times New Roman" w:cs="Times New Roman"/>
                <w:sz w:val="24"/>
                <w:szCs w:val="24"/>
              </w:rPr>
            </w:pPr>
            <w:bookmarkStart w:id="2" w:name="_Hlk94607573"/>
            <w:r w:rsidRPr="00296C62">
              <w:rPr>
                <w:rFonts w:ascii="Times New Roman" w:hAnsi="Times New Roman" w:cs="Times New Roman"/>
                <w:sz w:val="24"/>
                <w:szCs w:val="24"/>
              </w:rPr>
              <w:t>Organizuotas PŠKC darbuotojų profesinių kompetencijų tobulinimas. Iš viso darbuotojai dalyvavo 58 (2020 m. – 29, 2019 – 23) PKT renginiuose (mokymuose, seminaruose, konferencijose, konsultacijose, kursuose, diskusijose, stažuotėse, paskaitose ir pan.). PŠKC darbuotojai kvalifikaciją kėlė nuo 1 iki 64 akad. val. trukmės renginiuose, kurių bendra trukmė buvo 655 akad. val. kontaktinio ir 10 akad. val. savarankiško mokymosi (2020 m. – 321 akad. val. kontaktinio ir 115 akad. val. savarankiško mokymosi).</w:t>
            </w:r>
            <w:bookmarkEnd w:id="2"/>
            <w:r w:rsidRPr="00296C62">
              <w:rPr>
                <w:rFonts w:ascii="Times New Roman" w:hAnsi="Times New Roman" w:cs="Times New Roman"/>
                <w:sz w:val="24"/>
                <w:szCs w:val="24"/>
              </w:rPr>
              <w:t xml:space="preserve"> Metodininkai per 2021 m. patys vedė 320 akad. val. mokymus, skaitė pranešimus, organizavo bandomuosius nuotolinius renginius ir konsultacijas su pranešėjais, lektoriais ir kitais suinteresuotais asmenimis, apmokydami juos dalintis ekranu, įvaldyti įvairias skaitmenines aplinkas, reikalingas organizuoti mokymus nuotoliu. Per 2021 m. PŠKC įvykdė 3 tarptautinių projektų numatytas metines veiklas ir pateikė papildomas 3 paraiškas Švietimo mainų ir paramos bei </w:t>
            </w:r>
            <w:proofErr w:type="spellStart"/>
            <w:r w:rsidRPr="00296C62">
              <w:rPr>
                <w:rFonts w:ascii="Times New Roman" w:hAnsi="Times New Roman" w:cs="Times New Roman"/>
                <w:i/>
                <w:iCs/>
                <w:sz w:val="24"/>
                <w:szCs w:val="24"/>
              </w:rPr>
              <w:t>Nordplus</w:t>
            </w:r>
            <w:proofErr w:type="spellEnd"/>
            <w:r w:rsidRPr="00296C62">
              <w:rPr>
                <w:rFonts w:ascii="Times New Roman" w:hAnsi="Times New Roman" w:cs="Times New Roman"/>
                <w:sz w:val="24"/>
                <w:szCs w:val="24"/>
              </w:rPr>
              <w:t xml:space="preserve"> fondams, kurios buvo patvirtintos. 2021 m. PŠKC 2 projektuose buvo projektą koordinuojanti įstaiga ir 4 dalyvavo kaip projekto partneris. Į šiuos projektus buvo įtraukti ir Klaipėdos miesto švietimo įstaigų mokytojai iš Simono Dacho, Martyno Mažvydo, Liudviko Stulpino, </w:t>
            </w:r>
            <w:proofErr w:type="spellStart"/>
            <w:r w:rsidRPr="00296C62">
              <w:rPr>
                <w:rFonts w:ascii="Times New Roman" w:hAnsi="Times New Roman" w:cs="Times New Roman"/>
                <w:sz w:val="24"/>
                <w:szCs w:val="24"/>
              </w:rPr>
              <w:t>Sendvario</w:t>
            </w:r>
            <w:proofErr w:type="spellEnd"/>
            <w:r w:rsidRPr="00296C62">
              <w:rPr>
                <w:rFonts w:ascii="Times New Roman" w:hAnsi="Times New Roman" w:cs="Times New Roman"/>
                <w:sz w:val="24"/>
                <w:szCs w:val="24"/>
              </w:rPr>
              <w:t xml:space="preserve"> progimnazijų, „Ąžuolyno“, „Varpo“, Vydūno, Baltijos gimnazijų, „</w:t>
            </w:r>
            <w:proofErr w:type="spellStart"/>
            <w:r w:rsidRPr="00296C62">
              <w:rPr>
                <w:rFonts w:ascii="Times New Roman" w:hAnsi="Times New Roman" w:cs="Times New Roman"/>
                <w:sz w:val="24"/>
                <w:szCs w:val="24"/>
              </w:rPr>
              <w:t>Medeinės</w:t>
            </w:r>
            <w:proofErr w:type="spellEnd"/>
            <w:r w:rsidRPr="00296C62">
              <w:rPr>
                <w:rFonts w:ascii="Times New Roman" w:hAnsi="Times New Roman" w:cs="Times New Roman"/>
                <w:sz w:val="24"/>
                <w:szCs w:val="24"/>
              </w:rPr>
              <w:t xml:space="preserve">“ mokyklos, Vaikų laisvalaikio centro. </w:t>
            </w:r>
            <w:r w:rsidRPr="00296C62">
              <w:rPr>
                <w:rStyle w:val="normaltextrun"/>
                <w:rFonts w:ascii="Times New Roman" w:hAnsi="Times New Roman" w:cs="Times New Roman"/>
                <w:sz w:val="24"/>
                <w:szCs w:val="24"/>
              </w:rPr>
              <w:t xml:space="preserve">Iš viso įstaiga 2021 metais gavo 76 818 </w:t>
            </w:r>
            <w:proofErr w:type="spellStart"/>
            <w:r w:rsidRPr="00296C62">
              <w:rPr>
                <w:rStyle w:val="normaltextrun"/>
                <w:rFonts w:ascii="Times New Roman" w:hAnsi="Times New Roman" w:cs="Times New Roman"/>
                <w:sz w:val="24"/>
                <w:szCs w:val="24"/>
              </w:rPr>
              <w:t>Eur</w:t>
            </w:r>
            <w:proofErr w:type="spellEnd"/>
            <w:r w:rsidRPr="00296C62">
              <w:rPr>
                <w:rStyle w:val="normaltextrun"/>
                <w:rFonts w:ascii="Times New Roman" w:hAnsi="Times New Roman" w:cs="Times New Roman"/>
                <w:sz w:val="24"/>
                <w:szCs w:val="24"/>
              </w:rPr>
              <w:t xml:space="preserve"> dotaciją 5 projektų įgyvendinimui.</w:t>
            </w:r>
          </w:p>
          <w:p w:rsidR="00296C62" w:rsidRPr="00296C62" w:rsidRDefault="00296C62" w:rsidP="00220ED2">
            <w:pPr>
              <w:pStyle w:val="Sraopastraipa"/>
              <w:tabs>
                <w:tab w:val="left" w:pos="887"/>
              </w:tabs>
              <w:ind w:left="30" w:firstLine="573"/>
              <w:jc w:val="both"/>
              <w:rPr>
                <w:rFonts w:ascii="Times New Roman" w:hAnsi="Times New Roman" w:cs="Times New Roman"/>
                <w:sz w:val="24"/>
                <w:szCs w:val="24"/>
              </w:rPr>
            </w:pPr>
            <w:r w:rsidRPr="00296C62">
              <w:rPr>
                <w:rFonts w:ascii="Times New Roman" w:hAnsi="Times New Roman" w:cs="Times New Roman"/>
                <w:sz w:val="24"/>
                <w:szCs w:val="24"/>
              </w:rPr>
              <w:t xml:space="preserve">Siekiant teikti kvalifikuotą teisinę pagalbą, per 2021 m. bendrojo ugdymo mokykloms ir ikimokyklinio ugdymo įstaigoms suteiktos 69 (2020 m. – 74) teisinės konsultacijos darbo teisės, civilinės teisės, žalos atlyginimo, viešųjų pirkimų, konfliktų su tėvais, darbuotojų darbo drausmės pažeidimų, atleidimo iš darbo ar perkėlimo bei darbo apmokėjimo klausimais. Taip pat suteiktos šios paslaugos: atstovauta 3 darbo ginčų komisijos posėdžiuose (2020 m. – 2), dalyvauta 2 pirmosios instancijos teismuose (2020 m. – 2), surašyti 2 atsiliepimai teismui (2020 m. – 2), surašytos 5 pretenzijos dėl tėvų įsiskolinimo ugdymo įstaigai, dalyvauta 15 nuotolinių susirinkimų su įstaigų vadovais. </w:t>
            </w:r>
          </w:p>
          <w:p w:rsidR="00296C62" w:rsidRPr="00296C62" w:rsidRDefault="00296C62" w:rsidP="00220ED2">
            <w:pPr>
              <w:pStyle w:val="Sraopastraipa"/>
              <w:tabs>
                <w:tab w:val="left" w:pos="887"/>
              </w:tabs>
              <w:ind w:left="30" w:firstLine="573"/>
              <w:jc w:val="both"/>
              <w:rPr>
                <w:rFonts w:ascii="Times New Roman" w:hAnsi="Times New Roman" w:cs="Times New Roman"/>
                <w:sz w:val="24"/>
                <w:szCs w:val="24"/>
              </w:rPr>
            </w:pPr>
            <w:r w:rsidRPr="00296C62">
              <w:rPr>
                <w:rFonts w:ascii="Times New Roman" w:hAnsi="Times New Roman" w:cs="Times New Roman"/>
                <w:sz w:val="24"/>
                <w:szCs w:val="24"/>
              </w:rPr>
              <w:t>Užtikrinant bendrojo ugdymo mokyklų bibliotekų aptarnavimą, buvo apibendrinti ir pateikti Klaipėdos miesto švietimo įstaigų bibliotekų 2021 m. statistinių ataskaitų duomenys LIBIS statistikos modulyje, mokyklos aprūpintos mokomąja literatūra (1 155 vnt.), mokykline dokumentacija (820 vnt.), IT priemonėmis (708 kompiuteriai, 84 vaizdo įrašymo ir transliavimo įrenginiai, 100 laminavimo aparatų).</w:t>
            </w:r>
          </w:p>
          <w:p w:rsidR="00296C62" w:rsidRDefault="00296C62" w:rsidP="00220ED2">
            <w:pPr>
              <w:ind w:firstLine="603"/>
              <w:jc w:val="both"/>
            </w:pPr>
            <w:r>
              <w:t>2021 m. PŠKC finansinė situacija buvo tokia:</w:t>
            </w:r>
          </w:p>
          <w:tbl>
            <w:tblPr>
              <w:tblStyle w:val="Lentelstinklelis"/>
              <w:tblW w:w="0" w:type="auto"/>
              <w:tblLook w:val="04A0" w:firstRow="1" w:lastRow="0" w:firstColumn="1" w:lastColumn="0" w:noHBand="0" w:noVBand="1"/>
            </w:tblPr>
            <w:tblGrid>
              <w:gridCol w:w="2287"/>
              <w:gridCol w:w="1617"/>
              <w:gridCol w:w="1312"/>
              <w:gridCol w:w="1373"/>
              <w:gridCol w:w="2960"/>
            </w:tblGrid>
            <w:tr w:rsidR="00296C62" w:rsidRPr="007F425A" w:rsidTr="00220ED2">
              <w:tc>
                <w:tcPr>
                  <w:tcW w:w="0" w:type="auto"/>
                  <w:vMerge w:val="restart"/>
                  <w:tcBorders>
                    <w:top w:val="single" w:sz="4" w:space="0" w:color="auto"/>
                    <w:left w:val="single" w:sz="4" w:space="0" w:color="auto"/>
                    <w:bottom w:val="single" w:sz="4" w:space="0" w:color="auto"/>
                    <w:right w:val="single" w:sz="4" w:space="0" w:color="auto"/>
                  </w:tcBorders>
                  <w:hideMark/>
                </w:tcPr>
                <w:p w:rsidR="00296C62" w:rsidRPr="007F425A" w:rsidRDefault="00296C62" w:rsidP="00220ED2">
                  <w:pPr>
                    <w:jc w:val="center"/>
                  </w:pPr>
                  <w:r w:rsidRPr="007F425A">
                    <w:t>Finansavimo šaltinis</w:t>
                  </w:r>
                </w:p>
              </w:tc>
              <w:tc>
                <w:tcPr>
                  <w:tcW w:w="0" w:type="auto"/>
                  <w:gridSpan w:val="3"/>
                  <w:tcBorders>
                    <w:top w:val="single" w:sz="4" w:space="0" w:color="auto"/>
                    <w:left w:val="single" w:sz="4" w:space="0" w:color="auto"/>
                    <w:bottom w:val="single" w:sz="4" w:space="0" w:color="auto"/>
                    <w:right w:val="single" w:sz="4" w:space="0" w:color="auto"/>
                  </w:tcBorders>
                  <w:hideMark/>
                </w:tcPr>
                <w:p w:rsidR="00296C62" w:rsidRPr="007F425A" w:rsidRDefault="00296C62" w:rsidP="00220ED2">
                  <w:pPr>
                    <w:jc w:val="center"/>
                  </w:pPr>
                  <w:r w:rsidRPr="007F425A">
                    <w:t>Lėšos (tūkst. eurų)</w:t>
                  </w:r>
                </w:p>
              </w:tc>
              <w:tc>
                <w:tcPr>
                  <w:tcW w:w="0" w:type="auto"/>
                  <w:vMerge w:val="restart"/>
                  <w:tcBorders>
                    <w:top w:val="single" w:sz="4" w:space="0" w:color="auto"/>
                    <w:left w:val="single" w:sz="4" w:space="0" w:color="auto"/>
                    <w:right w:val="single" w:sz="4" w:space="0" w:color="auto"/>
                  </w:tcBorders>
                </w:tcPr>
                <w:p w:rsidR="00296C62" w:rsidRPr="007F425A" w:rsidRDefault="00296C62" w:rsidP="00220ED2">
                  <w:pPr>
                    <w:jc w:val="both"/>
                  </w:pPr>
                  <w:r w:rsidRPr="007F425A">
                    <w:t>Pastabos</w:t>
                  </w:r>
                </w:p>
                <w:p w:rsidR="00296C62" w:rsidRPr="007F425A" w:rsidRDefault="00296C62" w:rsidP="00220ED2">
                  <w:pPr>
                    <w:jc w:val="center"/>
                  </w:pPr>
                </w:p>
              </w:tc>
            </w:tr>
            <w:tr w:rsidR="00296C62" w:rsidRPr="007F425A" w:rsidTr="00220ED2">
              <w:tc>
                <w:tcPr>
                  <w:tcW w:w="0" w:type="auto"/>
                  <w:vMerge/>
                  <w:tcBorders>
                    <w:top w:val="single" w:sz="4" w:space="0" w:color="auto"/>
                    <w:left w:val="single" w:sz="4" w:space="0" w:color="auto"/>
                    <w:bottom w:val="single" w:sz="4" w:space="0" w:color="auto"/>
                    <w:right w:val="single" w:sz="4" w:space="0" w:color="auto"/>
                  </w:tcBorders>
                  <w:vAlign w:val="center"/>
                  <w:hideMark/>
                </w:tcPr>
                <w:p w:rsidR="00296C62" w:rsidRPr="007F425A" w:rsidRDefault="00296C62" w:rsidP="00220ED2">
                  <w:pPr>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296C62" w:rsidRPr="007F425A" w:rsidRDefault="00296C62" w:rsidP="00220ED2">
                  <w:r w:rsidRPr="007F425A">
                    <w:t>Planas (patikslintas)</w:t>
                  </w:r>
                </w:p>
              </w:tc>
              <w:tc>
                <w:tcPr>
                  <w:tcW w:w="0" w:type="auto"/>
                  <w:tcBorders>
                    <w:top w:val="single" w:sz="4" w:space="0" w:color="auto"/>
                    <w:left w:val="single" w:sz="4" w:space="0" w:color="auto"/>
                    <w:bottom w:val="single" w:sz="4" w:space="0" w:color="auto"/>
                    <w:right w:val="single" w:sz="4" w:space="0" w:color="auto"/>
                  </w:tcBorders>
                  <w:hideMark/>
                </w:tcPr>
                <w:p w:rsidR="00296C62" w:rsidRPr="007F425A" w:rsidRDefault="00296C62" w:rsidP="00220ED2">
                  <w:r w:rsidRPr="007F425A">
                    <w:t>Panaudota lėšų</w:t>
                  </w:r>
                </w:p>
              </w:tc>
              <w:tc>
                <w:tcPr>
                  <w:tcW w:w="0" w:type="auto"/>
                  <w:tcBorders>
                    <w:top w:val="single" w:sz="4" w:space="0" w:color="auto"/>
                    <w:left w:val="single" w:sz="4" w:space="0" w:color="auto"/>
                    <w:bottom w:val="single" w:sz="4" w:space="0" w:color="auto"/>
                    <w:right w:val="single" w:sz="4" w:space="0" w:color="auto"/>
                  </w:tcBorders>
                  <w:hideMark/>
                </w:tcPr>
                <w:p w:rsidR="00296C62" w:rsidRPr="007F425A" w:rsidRDefault="00296C62" w:rsidP="00220ED2">
                  <w:r w:rsidRPr="007F425A">
                    <w:t>Įvykdymas (%)</w:t>
                  </w:r>
                </w:p>
              </w:tc>
              <w:tc>
                <w:tcPr>
                  <w:tcW w:w="0" w:type="auto"/>
                  <w:vMerge/>
                  <w:tcBorders>
                    <w:left w:val="single" w:sz="4" w:space="0" w:color="auto"/>
                    <w:bottom w:val="single" w:sz="4" w:space="0" w:color="auto"/>
                    <w:right w:val="single" w:sz="4" w:space="0" w:color="auto"/>
                  </w:tcBorders>
                </w:tcPr>
                <w:p w:rsidR="00296C62" w:rsidRPr="007F425A" w:rsidRDefault="00296C62" w:rsidP="00220ED2"/>
              </w:tc>
            </w:tr>
            <w:tr w:rsidR="00296C62" w:rsidRPr="007F425A" w:rsidTr="00220ED2">
              <w:trPr>
                <w:trHeight w:val="415"/>
              </w:trPr>
              <w:tc>
                <w:tcPr>
                  <w:tcW w:w="0" w:type="auto"/>
                  <w:tcBorders>
                    <w:top w:val="single" w:sz="4" w:space="0" w:color="auto"/>
                    <w:left w:val="single" w:sz="4" w:space="0" w:color="auto"/>
                    <w:bottom w:val="single" w:sz="4" w:space="0" w:color="auto"/>
                    <w:right w:val="single" w:sz="4" w:space="0" w:color="auto"/>
                  </w:tcBorders>
                  <w:hideMark/>
                </w:tcPr>
                <w:p w:rsidR="00296C62" w:rsidRPr="007F425A" w:rsidRDefault="00296C62" w:rsidP="00220ED2">
                  <w:r w:rsidRPr="007F425A">
                    <w:lastRenderedPageBreak/>
                    <w:t>Savivaldybės biudžetas (SB)</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278,5</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278,5</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100</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tc>
            </w:tr>
            <w:tr w:rsidR="00296C62" w:rsidRPr="007F425A" w:rsidTr="00220ED2">
              <w:tc>
                <w:tcPr>
                  <w:tcW w:w="0" w:type="auto"/>
                  <w:tcBorders>
                    <w:top w:val="single" w:sz="4" w:space="0" w:color="auto"/>
                    <w:left w:val="single" w:sz="4" w:space="0" w:color="auto"/>
                    <w:bottom w:val="single" w:sz="4" w:space="0" w:color="auto"/>
                    <w:right w:val="single" w:sz="4" w:space="0" w:color="auto"/>
                  </w:tcBorders>
                  <w:hideMark/>
                </w:tcPr>
                <w:p w:rsidR="00296C62" w:rsidRPr="007F425A" w:rsidRDefault="00296C62" w:rsidP="00220ED2">
                  <w:r w:rsidRPr="007F425A">
                    <w:t>Specialioji tikslinė dotacija (VB)</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13,4</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13,4</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100</w:t>
                  </w:r>
                </w:p>
              </w:tc>
              <w:tc>
                <w:tcPr>
                  <w:tcW w:w="0" w:type="auto"/>
                  <w:tcBorders>
                    <w:top w:val="single" w:sz="4" w:space="0" w:color="auto"/>
                    <w:left w:val="single" w:sz="4" w:space="0" w:color="auto"/>
                    <w:bottom w:val="single" w:sz="4" w:space="0" w:color="auto"/>
                    <w:right w:val="single" w:sz="4" w:space="0" w:color="auto"/>
                  </w:tcBorders>
                </w:tcPr>
                <w:p w:rsidR="00296C62" w:rsidRDefault="00296C62" w:rsidP="00220ED2">
                  <w:r>
                    <w:t>VšĮ „Mokyklų tobulinimo centras“ – 2,8</w:t>
                  </w:r>
                </w:p>
                <w:p w:rsidR="00296C62" w:rsidRDefault="00296C62" w:rsidP="00220ED2">
                  <w:r>
                    <w:t>Švietimo mokslo ir sporto ministerija – 8,5</w:t>
                  </w:r>
                </w:p>
                <w:p w:rsidR="00296C62" w:rsidRPr="007F425A" w:rsidRDefault="00296C62" w:rsidP="00220ED2">
                  <w:r>
                    <w:t>Klaipėdos karalienės Luizės jaunimo centras – 2,1</w:t>
                  </w:r>
                </w:p>
              </w:tc>
            </w:tr>
            <w:tr w:rsidR="00296C62" w:rsidRPr="007F425A" w:rsidTr="00220ED2">
              <w:tc>
                <w:tcPr>
                  <w:tcW w:w="0" w:type="auto"/>
                  <w:tcBorders>
                    <w:top w:val="single" w:sz="4" w:space="0" w:color="auto"/>
                    <w:left w:val="single" w:sz="4" w:space="0" w:color="auto"/>
                    <w:bottom w:val="single" w:sz="4" w:space="0" w:color="auto"/>
                    <w:right w:val="single" w:sz="4" w:space="0" w:color="auto"/>
                  </w:tcBorders>
                  <w:hideMark/>
                </w:tcPr>
                <w:p w:rsidR="00296C62" w:rsidRPr="007F425A" w:rsidRDefault="00296C62" w:rsidP="00220ED2">
                  <w:r w:rsidRPr="007F425A">
                    <w:t>Įstaigos gautos pajamos (surinkta pajamų SP), iš jų:</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167,2</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140,4</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84</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tc>
            </w:tr>
            <w:tr w:rsidR="00296C62" w:rsidRPr="007F425A" w:rsidTr="00220ED2">
              <w:trPr>
                <w:trHeight w:val="477"/>
              </w:trPr>
              <w:tc>
                <w:tcPr>
                  <w:tcW w:w="0" w:type="auto"/>
                  <w:tcBorders>
                    <w:top w:val="single" w:sz="4" w:space="0" w:color="auto"/>
                    <w:left w:val="single" w:sz="4" w:space="0" w:color="auto"/>
                    <w:bottom w:val="single" w:sz="4" w:space="0" w:color="auto"/>
                    <w:right w:val="single" w:sz="4" w:space="0" w:color="auto"/>
                  </w:tcBorders>
                  <w:hideMark/>
                </w:tcPr>
                <w:p w:rsidR="00296C62" w:rsidRPr="007F425A" w:rsidRDefault="00296C62" w:rsidP="00220ED2">
                  <w:r w:rsidRPr="007F425A">
                    <w:t>Pajamų išlaidos (SP)</w:t>
                  </w:r>
                </w:p>
              </w:tc>
              <w:tc>
                <w:tcPr>
                  <w:tcW w:w="0" w:type="auto"/>
                  <w:tcBorders>
                    <w:top w:val="single" w:sz="4" w:space="0" w:color="auto"/>
                    <w:left w:val="single" w:sz="4" w:space="0" w:color="auto"/>
                    <w:bottom w:val="single" w:sz="4" w:space="0" w:color="auto"/>
                    <w:right w:val="single" w:sz="4" w:space="0" w:color="auto"/>
                  </w:tcBorders>
                  <w:hideMark/>
                </w:tcPr>
                <w:p w:rsidR="00296C62" w:rsidRPr="007F425A" w:rsidRDefault="00296C62" w:rsidP="00220ED2">
                  <w:r>
                    <w:t>0,5</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0,5</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100</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tc>
            </w:tr>
            <w:tr w:rsidR="00296C62" w:rsidRPr="007F425A" w:rsidTr="00220ED2">
              <w:trPr>
                <w:trHeight w:val="125"/>
              </w:trPr>
              <w:tc>
                <w:tcPr>
                  <w:tcW w:w="0" w:type="auto"/>
                  <w:tcBorders>
                    <w:top w:val="single" w:sz="4" w:space="0" w:color="auto"/>
                    <w:left w:val="single" w:sz="4" w:space="0" w:color="auto"/>
                    <w:bottom w:val="single" w:sz="4" w:space="0" w:color="auto"/>
                    <w:right w:val="single" w:sz="4" w:space="0" w:color="auto"/>
                  </w:tcBorders>
                  <w:hideMark/>
                </w:tcPr>
                <w:p w:rsidR="00296C62" w:rsidRPr="007F425A" w:rsidRDefault="00296C62" w:rsidP="00220ED2">
                  <w:r w:rsidRPr="007F425A">
                    <w:t>Projektų finansavimas (ES; VB;SB)</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76,8</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42,3</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55</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Nepanaudotas likutis 10,3 (pasikeitus partneriui bus pervestas 2022 m. pradžioje)</w:t>
                  </w:r>
                </w:p>
              </w:tc>
            </w:tr>
            <w:tr w:rsidR="00296C62" w:rsidRPr="007F425A" w:rsidTr="00220ED2">
              <w:tc>
                <w:tcPr>
                  <w:tcW w:w="0" w:type="auto"/>
                  <w:tcBorders>
                    <w:top w:val="single" w:sz="4" w:space="0" w:color="auto"/>
                    <w:left w:val="single" w:sz="4" w:space="0" w:color="auto"/>
                    <w:bottom w:val="single" w:sz="4" w:space="0" w:color="auto"/>
                    <w:right w:val="single" w:sz="4" w:space="0" w:color="auto"/>
                  </w:tcBorders>
                  <w:hideMark/>
                </w:tcPr>
                <w:p w:rsidR="00296C62" w:rsidRPr="007F425A" w:rsidRDefault="00296C62" w:rsidP="00220ED2">
                  <w:r w:rsidRPr="007F425A">
                    <w:t>Kitos lėšos (parama 2 % GM ir kt.)</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0,67</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tc>
            </w:tr>
            <w:tr w:rsidR="00296C62" w:rsidRPr="007F425A" w:rsidTr="00220ED2">
              <w:trPr>
                <w:trHeight w:val="430"/>
              </w:trPr>
              <w:tc>
                <w:tcPr>
                  <w:tcW w:w="0" w:type="auto"/>
                  <w:tcBorders>
                    <w:top w:val="single" w:sz="4" w:space="0" w:color="auto"/>
                    <w:left w:val="single" w:sz="4" w:space="0" w:color="auto"/>
                    <w:bottom w:val="single" w:sz="4" w:space="0" w:color="auto"/>
                    <w:right w:val="single" w:sz="4" w:space="0" w:color="auto"/>
                  </w:tcBorders>
                  <w:hideMark/>
                </w:tcPr>
                <w:p w:rsidR="00296C62" w:rsidRPr="007F425A" w:rsidRDefault="00296C62" w:rsidP="00220ED2">
                  <w:r w:rsidRPr="007F425A">
                    <w:t>Iš viso</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537,1</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475,1</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tc>
            </w:tr>
            <w:tr w:rsidR="00296C62" w:rsidRPr="007F425A" w:rsidTr="00220ED2">
              <w:tc>
                <w:tcPr>
                  <w:tcW w:w="0" w:type="auto"/>
                  <w:gridSpan w:val="3"/>
                  <w:tcBorders>
                    <w:top w:val="single" w:sz="4" w:space="0" w:color="auto"/>
                    <w:left w:val="single" w:sz="4" w:space="0" w:color="auto"/>
                    <w:bottom w:val="single" w:sz="4" w:space="0" w:color="auto"/>
                    <w:right w:val="single" w:sz="4" w:space="0" w:color="auto"/>
                  </w:tcBorders>
                </w:tcPr>
                <w:p w:rsidR="00296C62" w:rsidRPr="007F425A" w:rsidRDefault="00296C62" w:rsidP="00220ED2">
                  <w:r w:rsidRPr="007F425A">
                    <w:t>Kreditinis įsiskolinimas (pagal v</w:t>
                  </w:r>
                  <w:r>
                    <w:t>isus finansavimo šaltinius) 2022</w:t>
                  </w:r>
                  <w:r w:rsidRPr="007F425A">
                    <w:t xml:space="preserve"> m. sausio 1 d. </w:t>
                  </w:r>
                </w:p>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tc>
              <w:tc>
                <w:tcPr>
                  <w:tcW w:w="0" w:type="auto"/>
                  <w:tcBorders>
                    <w:top w:val="single" w:sz="4" w:space="0" w:color="auto"/>
                    <w:left w:val="single" w:sz="4" w:space="0" w:color="auto"/>
                    <w:bottom w:val="single" w:sz="4" w:space="0" w:color="auto"/>
                    <w:right w:val="single" w:sz="4" w:space="0" w:color="auto"/>
                  </w:tcBorders>
                </w:tcPr>
                <w:p w:rsidR="00296C62" w:rsidRPr="007F425A" w:rsidRDefault="00296C62" w:rsidP="00220ED2">
                  <w:r>
                    <w:t>Kreditinio įsiskolinimo nėra</w:t>
                  </w:r>
                </w:p>
              </w:tc>
            </w:tr>
          </w:tbl>
          <w:p w:rsidR="00296C62" w:rsidRPr="00C94073" w:rsidRDefault="00296C62" w:rsidP="00220ED2">
            <w:pPr>
              <w:ind w:right="-22" w:firstLine="603"/>
              <w:jc w:val="both"/>
            </w:pPr>
            <w:r w:rsidRPr="0028524B">
              <w:t>Planuojant 2022 m. veiklą, PŠKC numato įgyvendinti šį prioritetą – kompetencijų tobulinimas, įgyvendinant šiuolaikin</w:t>
            </w:r>
            <w:r>
              <w:t>į ugdymo / mokymo turinį. Prioritetui</w:t>
            </w:r>
            <w:r w:rsidRPr="0028524B">
              <w:t xml:space="preserve"> įgyvendinti bus siekiama šių tikslų</w:t>
            </w:r>
            <w:r>
              <w:t>:</w:t>
            </w:r>
            <w:r w:rsidRPr="0028524B">
              <w:t xml:space="preserve"> </w:t>
            </w:r>
            <w:r>
              <w:t xml:space="preserve">1) </w:t>
            </w:r>
            <w:r w:rsidRPr="0028524B">
              <w:t>užtikrinti Mokytojų profesinio tobulėjimo paslaugų kokybę ir prieinamumą</w:t>
            </w:r>
            <w:r>
              <w:t xml:space="preserve">; 2) </w:t>
            </w:r>
            <w:r w:rsidRPr="0028524B">
              <w:t>sudaryti sąlygas Klaipėdos miesto suaugusiesiems mokytis visą gyvenimą</w:t>
            </w:r>
            <w:r>
              <w:t>; 3)</w:t>
            </w:r>
            <w:r w:rsidRPr="0028524B">
              <w:t xml:space="preserve"> teikti nuolatinę pagalbą Klaipėdos miesto švietimo įstaigų vadovams</w:t>
            </w:r>
            <w:r>
              <w:t>.</w:t>
            </w:r>
          </w:p>
        </w:tc>
      </w:tr>
    </w:tbl>
    <w:p w:rsidR="00C94073" w:rsidRDefault="00C94073" w:rsidP="00933678">
      <w:pPr>
        <w:ind w:firstLine="709"/>
        <w:jc w:val="both"/>
      </w:pPr>
      <w:bookmarkStart w:id="3" w:name="_GoBack"/>
      <w:bookmarkEnd w:id="3"/>
    </w:p>
    <w:p w:rsidR="00933678" w:rsidRPr="00832CC9" w:rsidRDefault="00296C62" w:rsidP="00933678">
      <w:pPr>
        <w:ind w:firstLine="709"/>
        <w:jc w:val="both"/>
      </w:pPr>
      <w:r>
        <w:t>Direktorė</w:t>
      </w:r>
      <w:r w:rsidR="001E1F63">
        <w:tab/>
      </w:r>
      <w:r w:rsidR="001E1F63">
        <w:tab/>
      </w:r>
      <w:r w:rsidR="001E1F63">
        <w:tab/>
      </w:r>
      <w:r w:rsidR="001E1F63">
        <w:tab/>
      </w:r>
      <w:r>
        <w:t>Raimonda Stirbienė</w:t>
      </w:r>
      <w:r w:rsidR="00933678">
        <w:tab/>
      </w:r>
      <w:r w:rsidR="00933678">
        <w:tab/>
      </w:r>
    </w:p>
    <w:sectPr w:rsidR="00933678"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47ABE">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A3FEEDAA"/>
    <w:lvl w:ilvl="0" w:tplc="01D23146">
      <w:numFmt w:val="bullet"/>
      <w:suff w:val="space"/>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1" w15:restartNumberingAfterBreak="0">
    <w:nsid w:val="615D7B91"/>
    <w:multiLevelType w:val="hybridMultilevel"/>
    <w:tmpl w:val="39B42060"/>
    <w:lvl w:ilvl="0" w:tplc="E7D44B68">
      <w:numFmt w:val="bullet"/>
      <w:lvlText w:val="–"/>
      <w:lvlJc w:val="left"/>
      <w:pPr>
        <w:ind w:left="1323" w:hanging="360"/>
      </w:pPr>
      <w:rPr>
        <w:rFonts w:ascii="Times New Roman" w:eastAsia="Times New Roman" w:hAnsi="Times New Roman" w:cs="Times New Roman" w:hint="default"/>
      </w:rPr>
    </w:lvl>
    <w:lvl w:ilvl="1" w:tplc="04270003" w:tentative="1">
      <w:start w:val="1"/>
      <w:numFmt w:val="bullet"/>
      <w:lvlText w:val="o"/>
      <w:lvlJc w:val="left"/>
      <w:pPr>
        <w:ind w:left="2043" w:hanging="360"/>
      </w:pPr>
      <w:rPr>
        <w:rFonts w:ascii="Courier New" w:hAnsi="Courier New" w:cs="Courier New" w:hint="default"/>
      </w:rPr>
    </w:lvl>
    <w:lvl w:ilvl="2" w:tplc="04270005" w:tentative="1">
      <w:start w:val="1"/>
      <w:numFmt w:val="bullet"/>
      <w:lvlText w:val=""/>
      <w:lvlJc w:val="left"/>
      <w:pPr>
        <w:ind w:left="2763" w:hanging="360"/>
      </w:pPr>
      <w:rPr>
        <w:rFonts w:ascii="Wingdings" w:hAnsi="Wingdings" w:hint="default"/>
      </w:rPr>
    </w:lvl>
    <w:lvl w:ilvl="3" w:tplc="04270001" w:tentative="1">
      <w:start w:val="1"/>
      <w:numFmt w:val="bullet"/>
      <w:lvlText w:val=""/>
      <w:lvlJc w:val="left"/>
      <w:pPr>
        <w:ind w:left="3483" w:hanging="360"/>
      </w:pPr>
      <w:rPr>
        <w:rFonts w:ascii="Symbol" w:hAnsi="Symbol" w:hint="default"/>
      </w:rPr>
    </w:lvl>
    <w:lvl w:ilvl="4" w:tplc="04270003" w:tentative="1">
      <w:start w:val="1"/>
      <w:numFmt w:val="bullet"/>
      <w:lvlText w:val="o"/>
      <w:lvlJc w:val="left"/>
      <w:pPr>
        <w:ind w:left="4203" w:hanging="360"/>
      </w:pPr>
      <w:rPr>
        <w:rFonts w:ascii="Courier New" w:hAnsi="Courier New" w:cs="Courier New" w:hint="default"/>
      </w:rPr>
    </w:lvl>
    <w:lvl w:ilvl="5" w:tplc="04270005" w:tentative="1">
      <w:start w:val="1"/>
      <w:numFmt w:val="bullet"/>
      <w:lvlText w:val=""/>
      <w:lvlJc w:val="left"/>
      <w:pPr>
        <w:ind w:left="4923" w:hanging="360"/>
      </w:pPr>
      <w:rPr>
        <w:rFonts w:ascii="Wingdings" w:hAnsi="Wingdings" w:hint="default"/>
      </w:rPr>
    </w:lvl>
    <w:lvl w:ilvl="6" w:tplc="04270001" w:tentative="1">
      <w:start w:val="1"/>
      <w:numFmt w:val="bullet"/>
      <w:lvlText w:val=""/>
      <w:lvlJc w:val="left"/>
      <w:pPr>
        <w:ind w:left="5643" w:hanging="360"/>
      </w:pPr>
      <w:rPr>
        <w:rFonts w:ascii="Symbol" w:hAnsi="Symbol" w:hint="default"/>
      </w:rPr>
    </w:lvl>
    <w:lvl w:ilvl="7" w:tplc="04270003" w:tentative="1">
      <w:start w:val="1"/>
      <w:numFmt w:val="bullet"/>
      <w:lvlText w:val="o"/>
      <w:lvlJc w:val="left"/>
      <w:pPr>
        <w:ind w:left="6363" w:hanging="360"/>
      </w:pPr>
      <w:rPr>
        <w:rFonts w:ascii="Courier New" w:hAnsi="Courier New" w:cs="Courier New" w:hint="default"/>
      </w:rPr>
    </w:lvl>
    <w:lvl w:ilvl="8" w:tplc="04270005" w:tentative="1">
      <w:start w:val="1"/>
      <w:numFmt w:val="bullet"/>
      <w:lvlText w:val=""/>
      <w:lvlJc w:val="left"/>
      <w:pPr>
        <w:ind w:left="7083" w:hanging="360"/>
      </w:pPr>
      <w:rPr>
        <w:rFonts w:ascii="Wingdings" w:hAnsi="Wingdings" w:hint="default"/>
      </w:rPr>
    </w:lvl>
  </w:abstractNum>
  <w:abstractNum w:abstractNumId="2" w15:restartNumberingAfterBreak="0">
    <w:nsid w:val="66661E4C"/>
    <w:multiLevelType w:val="multilevel"/>
    <w:tmpl w:val="0D1689FC"/>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7E315F25"/>
    <w:multiLevelType w:val="multilevel"/>
    <w:tmpl w:val="A572ABD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1E1F63"/>
    <w:rsid w:val="00230038"/>
    <w:rsid w:val="00296C62"/>
    <w:rsid w:val="00317D0A"/>
    <w:rsid w:val="0034183E"/>
    <w:rsid w:val="00347D6C"/>
    <w:rsid w:val="004476DD"/>
    <w:rsid w:val="00597EE8"/>
    <w:rsid w:val="005B434A"/>
    <w:rsid w:val="005D5077"/>
    <w:rsid w:val="005F495C"/>
    <w:rsid w:val="006F38F8"/>
    <w:rsid w:val="00736B67"/>
    <w:rsid w:val="00832CC9"/>
    <w:rsid w:val="008354D5"/>
    <w:rsid w:val="008E6E82"/>
    <w:rsid w:val="00933678"/>
    <w:rsid w:val="009B29CD"/>
    <w:rsid w:val="00A73BBA"/>
    <w:rsid w:val="00AC7E0D"/>
    <w:rsid w:val="00AF7D08"/>
    <w:rsid w:val="00B750B6"/>
    <w:rsid w:val="00C57681"/>
    <w:rsid w:val="00C94073"/>
    <w:rsid w:val="00CA4D3B"/>
    <w:rsid w:val="00D42B72"/>
    <w:rsid w:val="00D57F27"/>
    <w:rsid w:val="00DF5BB7"/>
    <w:rsid w:val="00E33871"/>
    <w:rsid w:val="00E47ABE"/>
    <w:rsid w:val="00E56A73"/>
    <w:rsid w:val="00E70628"/>
    <w:rsid w:val="00F1275A"/>
    <w:rsid w:val="00F72A1E"/>
    <w:rsid w:val="00FC7C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BE8D1"/>
  <w15:docId w15:val="{925CA976-A836-42EC-8085-FB1316309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933678"/>
    <w:pPr>
      <w:keepNext/>
      <w:outlineLvl w:val="0"/>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933678"/>
    <w:rPr>
      <w:rFonts w:ascii="Times New Roman" w:eastAsia="Times New Roman" w:hAnsi="Times New Roman" w:cs="Times New Roman"/>
      <w:i/>
      <w:iCs/>
      <w:sz w:val="24"/>
      <w:szCs w:val="24"/>
    </w:rPr>
  </w:style>
  <w:style w:type="character" w:styleId="Hipersaitas">
    <w:name w:val="Hyperlink"/>
    <w:basedOn w:val="Numatytasispastraiposriftas"/>
    <w:uiPriority w:val="99"/>
    <w:unhideWhenUsed/>
    <w:rsid w:val="001E1F63"/>
    <w:rPr>
      <w:color w:val="0000FF" w:themeColor="hyperlink"/>
      <w:u w:val="single"/>
    </w:rPr>
  </w:style>
  <w:style w:type="character" w:styleId="Grietas">
    <w:name w:val="Strong"/>
    <w:uiPriority w:val="22"/>
    <w:qFormat/>
    <w:rsid w:val="006F38F8"/>
    <w:rPr>
      <w:rFonts w:cs="Times New Roman"/>
      <w:b/>
      <w:bCs/>
    </w:rPr>
  </w:style>
  <w:style w:type="character" w:customStyle="1" w:styleId="markedcontent">
    <w:name w:val="markedcontent"/>
    <w:basedOn w:val="Numatytasispastraiposriftas"/>
    <w:qFormat/>
    <w:rsid w:val="006F38F8"/>
  </w:style>
  <w:style w:type="paragraph" w:styleId="Sraopastraipa">
    <w:name w:val="List Paragraph"/>
    <w:basedOn w:val="prastasis"/>
    <w:uiPriority w:val="34"/>
    <w:qFormat/>
    <w:rsid w:val="006F38F8"/>
    <w:pPr>
      <w:suppressAutoHyphens/>
      <w:spacing w:after="160" w:line="259" w:lineRule="auto"/>
      <w:ind w:left="720"/>
      <w:contextualSpacing/>
    </w:pPr>
    <w:rPr>
      <w:rFonts w:asciiTheme="minorHAnsi" w:eastAsiaTheme="minorHAnsi" w:hAnsiTheme="minorHAnsi" w:cstheme="minorBidi"/>
      <w:sz w:val="22"/>
      <w:szCs w:val="22"/>
    </w:rPr>
  </w:style>
  <w:style w:type="paragraph" w:customStyle="1" w:styleId="Standard">
    <w:name w:val="Standard"/>
    <w:rsid w:val="00230038"/>
    <w:pPr>
      <w:widowControl w:val="0"/>
      <w:suppressAutoHyphens/>
      <w:autoSpaceDN w:val="0"/>
      <w:spacing w:after="160" w:line="247" w:lineRule="auto"/>
      <w:textAlignment w:val="baseline"/>
    </w:pPr>
    <w:rPr>
      <w:rFonts w:ascii="Calibri" w:eastAsia="Calibri" w:hAnsi="Calibri" w:cs="Calibri"/>
      <w:lang w:eastAsia="zh-CN" w:bidi="hi-IN"/>
    </w:rPr>
  </w:style>
  <w:style w:type="character" w:customStyle="1" w:styleId="normaltextrun">
    <w:name w:val="normaltextrun"/>
    <w:basedOn w:val="Numatytasispastraiposriftas"/>
    <w:rsid w:val="00A73BBA"/>
  </w:style>
  <w:style w:type="paragraph" w:customStyle="1" w:styleId="paragraph">
    <w:name w:val="paragraph"/>
    <w:basedOn w:val="prastasis"/>
    <w:rsid w:val="00A73BBA"/>
    <w:pPr>
      <w:spacing w:beforeAutospacing="1" w:after="160" w:afterAutospacing="1" w:line="259" w:lineRule="auto"/>
    </w:pPr>
  </w:style>
  <w:style w:type="character" w:customStyle="1" w:styleId="eop">
    <w:name w:val="eop"/>
    <w:basedOn w:val="Numatytasispastraiposriftas"/>
    <w:rsid w:val="00A73BBA"/>
  </w:style>
  <w:style w:type="paragraph" w:customStyle="1" w:styleId="Default">
    <w:name w:val="Default"/>
    <w:rsid w:val="00347D6C"/>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8880</Words>
  <Characters>5063</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6</cp:revision>
  <dcterms:created xsi:type="dcterms:W3CDTF">2022-02-23T07:58:00Z</dcterms:created>
  <dcterms:modified xsi:type="dcterms:W3CDTF">2022-02-24T12:25:00Z</dcterms:modified>
</cp:coreProperties>
</file>